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2B" w:rsidRDefault="006B67B6">
      <w:pPr>
        <w:rPr>
          <w:b/>
          <w:sz w:val="24"/>
          <w:szCs w:val="24"/>
        </w:rPr>
      </w:pPr>
      <w:r w:rsidRPr="006B67B6">
        <w:rPr>
          <w:b/>
          <w:sz w:val="24"/>
          <w:szCs w:val="24"/>
        </w:rPr>
        <w:t>TECHNOLOGIA PRAC W OBIEKCIE HOTELARSKIM KLASA IIIH</w:t>
      </w:r>
    </w:p>
    <w:p w:rsidR="006B67B6" w:rsidRPr="006B67B6" w:rsidRDefault="006B67B6" w:rsidP="006B67B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Określ rodzaje zagrożeń zdrowia.</w:t>
      </w:r>
    </w:p>
    <w:p w:rsidR="006B67B6" w:rsidRPr="006B67B6" w:rsidRDefault="006B67B6" w:rsidP="006B67B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Wyjaśnij zasady ergonomii w części pobytowej hotelu.</w:t>
      </w:r>
    </w:p>
    <w:p w:rsidR="006B67B6" w:rsidRPr="006B67B6" w:rsidRDefault="006B67B6" w:rsidP="006B67B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Środki gaśnicze </w:t>
      </w:r>
    </w:p>
    <w:p w:rsidR="006B67B6" w:rsidRPr="006B67B6" w:rsidRDefault="006B67B6" w:rsidP="006B67B6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Prawa i obowiązki pracownika i pracodawcy w zakresie bezpieczeństwa i higieny pracy w części pobytowej hotelu.</w:t>
      </w:r>
      <w:bookmarkStart w:id="0" w:name="_GoBack"/>
      <w:bookmarkEnd w:id="0"/>
    </w:p>
    <w:sectPr w:rsidR="006B67B6" w:rsidRPr="006B6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E1AC5"/>
    <w:multiLevelType w:val="hybridMultilevel"/>
    <w:tmpl w:val="D9427B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7B6"/>
    <w:rsid w:val="002C4978"/>
    <w:rsid w:val="006B67B6"/>
    <w:rsid w:val="00FE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798045-958B-427C-AEFC-BFEDFE73D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B67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228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nzxt11@gmail.com</dc:creator>
  <cp:keywords/>
  <dc:description/>
  <cp:lastModifiedBy>nzxt11@gmail.com</cp:lastModifiedBy>
  <cp:revision>2</cp:revision>
  <dcterms:created xsi:type="dcterms:W3CDTF">2020-03-20T10:17:00Z</dcterms:created>
  <dcterms:modified xsi:type="dcterms:W3CDTF">2020-03-20T10:21:00Z</dcterms:modified>
</cp:coreProperties>
</file>